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98DEA5" w14:textId="77777777" w:rsidR="005A7422" w:rsidRPr="003A5B6D" w:rsidRDefault="002B6A11" w:rsidP="00D20F57">
      <w:pPr>
        <w:autoSpaceDE w:val="0"/>
        <w:autoSpaceDN w:val="0"/>
        <w:rPr>
          <w:rFonts w:asciiTheme="majorEastAsia" w:eastAsiaTheme="majorEastAsia" w:hAnsiTheme="majorEastAsia"/>
          <w:color w:val="FF0000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B4288B5" wp14:editId="0283632C">
                <wp:simplePos x="0" y="0"/>
                <wp:positionH relativeFrom="column">
                  <wp:posOffset>624840</wp:posOffset>
                </wp:positionH>
                <wp:positionV relativeFrom="paragraph">
                  <wp:posOffset>-611505</wp:posOffset>
                </wp:positionV>
                <wp:extent cx="4479925" cy="302260"/>
                <wp:effectExtent l="0" t="0" r="15875" b="21590"/>
                <wp:wrapSquare wrapText="bothSides"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9925" cy="302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7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AD2EBB" w14:textId="553C5F86" w:rsidR="00E84DAC" w:rsidRPr="00E84DAC" w:rsidRDefault="00E84DAC" w:rsidP="00E84DAC">
                            <w:pPr>
                              <w:jc w:val="center"/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</w:pP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第2</w:t>
                            </w:r>
                            <w:r w:rsidR="002A14D4"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  <w:t>5</w:t>
                            </w: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回日本血液代替物学会年次大会　要旨テンプレート（A4</w:t>
                            </w:r>
                            <w:r w:rsidRPr="00E84DAC">
                              <w:rPr>
                                <w:rFonts w:asciiTheme="minorEastAsia" w:eastAsiaTheme="minorEastAsia" w:hAnsiTheme="minorEastAsia"/>
                                <w:color w:val="0070C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E84DAC">
                              <w:rPr>
                                <w:rFonts w:asciiTheme="minorEastAsia" w:eastAsiaTheme="minorEastAsia" w:hAnsiTheme="minorEastAsia" w:hint="eastAsia"/>
                                <w:color w:val="0070C0"/>
                                <w:sz w:val="22"/>
                                <w:szCs w:val="22"/>
                              </w:rPr>
                              <w:t>１枚）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4288B5" id="_x0000_t202" coordsize="21600,21600" o:spt="202" path="m0,0l0,21600,21600,21600,21600,0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9.2pt;margin-top:-48.1pt;width:352.75pt;height:23.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" strokecolor="#0070c0">
                <v:textbox>
                  <w:txbxContent>
                    <w:p w14:paraId="40AD2EBB" w14:textId="553C5F86" w:rsidR="00E84DAC" w:rsidRPr="00E84DAC" w:rsidRDefault="00E84DAC" w:rsidP="00E84DAC">
                      <w:pPr>
                        <w:jc w:val="center"/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</w:pP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第2</w:t>
                      </w:r>
                      <w:r w:rsidR="002A14D4"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  <w:t>5</w:t>
                      </w: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回日本血液代替物学会年次大会　要旨テンプレート（A4</w:t>
                      </w:r>
                      <w:r w:rsidRPr="00E84DAC">
                        <w:rPr>
                          <w:rFonts w:asciiTheme="minorEastAsia" w:eastAsiaTheme="minorEastAsia" w:hAnsiTheme="minorEastAsia"/>
                          <w:color w:val="0070C0"/>
                          <w:sz w:val="22"/>
                          <w:szCs w:val="22"/>
                        </w:rPr>
                        <w:t xml:space="preserve"> </w:t>
                      </w:r>
                      <w:r w:rsidRPr="00E84DAC">
                        <w:rPr>
                          <w:rFonts w:asciiTheme="minorEastAsia" w:eastAsiaTheme="minorEastAsia" w:hAnsiTheme="minorEastAsia" w:hint="eastAsia"/>
                          <w:color w:val="0070C0"/>
                          <w:sz w:val="22"/>
                          <w:szCs w:val="22"/>
                        </w:rPr>
                        <w:t>１枚）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20F57" w:rsidRPr="00D20F57">
        <w:rPr>
          <w:rFonts w:asciiTheme="majorEastAsia" w:eastAsiaTheme="majorEastAsia" w:hAnsiTheme="majorEastAsia" w:hint="eastAsia"/>
          <w:szCs w:val="24"/>
        </w:rPr>
        <w:t>演題名（MSPゴシック</w:t>
      </w:r>
      <w:r w:rsidR="00E84DAC">
        <w:rPr>
          <w:rFonts w:asciiTheme="majorEastAsia" w:eastAsiaTheme="majorEastAsia" w:hAnsiTheme="majorEastAsia" w:hint="eastAsia"/>
          <w:szCs w:val="24"/>
        </w:rPr>
        <w:t>（</w:t>
      </w:r>
      <w:r w:rsidR="00D20F57" w:rsidRPr="00D20F57">
        <w:rPr>
          <w:rFonts w:asciiTheme="majorEastAsia" w:eastAsiaTheme="majorEastAsia" w:hAnsiTheme="majorEastAsia" w:hint="eastAsia"/>
          <w:szCs w:val="24"/>
        </w:rPr>
        <w:t>12pt</w:t>
      </w:r>
      <w:r w:rsidR="00E84DAC">
        <w:rPr>
          <w:rFonts w:asciiTheme="majorEastAsia" w:eastAsiaTheme="majorEastAsia" w:hAnsiTheme="majorEastAsia" w:hint="eastAsia"/>
          <w:szCs w:val="24"/>
        </w:rPr>
        <w:t>）</w:t>
      </w:r>
      <w:r w:rsidR="00B24772">
        <w:rPr>
          <w:rFonts w:asciiTheme="majorEastAsia" w:eastAsiaTheme="majorEastAsia" w:hAnsiTheme="majorEastAsia" w:hint="eastAsia"/>
          <w:szCs w:val="24"/>
        </w:rPr>
        <w:t>、左寄せ</w:t>
      </w:r>
      <w:r w:rsidR="00D20F57" w:rsidRPr="00D20F57">
        <w:rPr>
          <w:rFonts w:asciiTheme="majorEastAsia" w:eastAsiaTheme="majorEastAsia" w:hAnsiTheme="majorEastAsia" w:hint="eastAsia"/>
          <w:szCs w:val="24"/>
        </w:rPr>
        <w:t>）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（</w:t>
      </w:r>
      <w:r w:rsidR="003A5B6D">
        <w:rPr>
          <w:rFonts w:asciiTheme="majorEastAsia" w:eastAsiaTheme="majorEastAsia" w:hAnsiTheme="majorEastAsia" w:hint="eastAsia"/>
          <w:color w:val="FF0000"/>
          <w:szCs w:val="24"/>
        </w:rPr>
        <w:t>以下、</w:t>
      </w:r>
      <w:r w:rsidR="003A5B6D" w:rsidRPr="003A5B6D">
        <w:rPr>
          <w:rFonts w:asciiTheme="majorEastAsia" w:eastAsiaTheme="majorEastAsia" w:hAnsiTheme="majorEastAsia" w:hint="eastAsia"/>
          <w:color w:val="FF0000"/>
          <w:szCs w:val="24"/>
        </w:rPr>
        <w:t>行間は1.0行）</w:t>
      </w:r>
    </w:p>
    <w:p w14:paraId="6DA260BE" w14:textId="77777777" w:rsidR="005A7422" w:rsidRPr="001D45B7" w:rsidRDefault="00D20F57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本文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の字体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は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すべて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MS</w:t>
      </w:r>
      <w:r w:rsidR="00E84DAC">
        <w:rPr>
          <w:rFonts w:asciiTheme="minorEastAsia" w:eastAsiaTheme="minorEastAsia" w:hAnsiTheme="minorEastAsia" w:hint="eastAsia"/>
          <w:color w:val="FF0000"/>
          <w:sz w:val="22"/>
          <w:szCs w:val="22"/>
        </w:rPr>
        <w:t>明朝（</w:t>
      </w:r>
      <w:r w:rsid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11pt</w:t>
      </w:r>
      <w:r w:rsidR="003A5B6D">
        <w:rPr>
          <w:rFonts w:asciiTheme="minorEastAsia" w:eastAsiaTheme="minorEastAsia" w:hAnsiTheme="minorEastAsia" w:hint="eastAsia"/>
          <w:color w:val="FF0000"/>
          <w:sz w:val="22"/>
          <w:szCs w:val="22"/>
        </w:rPr>
        <w:t>）</w:t>
      </w:r>
      <w:bookmarkStart w:id="0" w:name="_GoBack"/>
      <w:bookmarkEnd w:id="0"/>
    </w:p>
    <w:p w14:paraId="09663C28" w14:textId="77777777" w:rsidR="00B24772" w:rsidRPr="002B6A11" w:rsidRDefault="006734EB" w:rsidP="00B24772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2B6A11">
        <w:rPr>
          <w:rFonts w:asciiTheme="minorEastAsia" w:eastAsiaTheme="minorEastAsia" w:hAnsiTheme="minorEastAsia" w:hint="eastAsia"/>
          <w:sz w:val="22"/>
          <w:szCs w:val="22"/>
        </w:rPr>
        <w:t>発表者名（発表者</w:t>
      </w:r>
      <w:r w:rsidR="00D20F57" w:rsidRPr="002B6A11">
        <w:rPr>
          <w:rFonts w:asciiTheme="minorEastAsia" w:eastAsiaTheme="minorEastAsia" w:hAnsiTheme="minorEastAsia" w:hint="eastAsia"/>
          <w:sz w:val="22"/>
          <w:szCs w:val="22"/>
        </w:rPr>
        <w:t>に</w:t>
      </w:r>
      <w:r w:rsidR="00171E09" w:rsidRPr="002B6A11">
        <w:rPr>
          <w:rFonts w:asciiTheme="minorEastAsia" w:eastAsiaTheme="minorEastAsia" w:hAnsiTheme="minorEastAsia" w:hint="eastAsia"/>
          <w:sz w:val="22"/>
          <w:szCs w:val="22"/>
        </w:rPr>
        <w:t>○</w:t>
      </w:r>
      <w:r w:rsidR="00D20F57" w:rsidRPr="002B6A11">
        <w:rPr>
          <w:rFonts w:asciiTheme="minorEastAsia" w:eastAsiaTheme="minorEastAsia" w:hAnsiTheme="minorEastAsia" w:hint="eastAsia"/>
          <w:sz w:val="22"/>
          <w:szCs w:val="22"/>
        </w:rPr>
        <w:t>印）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</w:rPr>
        <w:t xml:space="preserve">　　例：○</w:t>
      </w:r>
      <w:r w:rsidR="002B6A11" w:rsidRPr="002B6A11">
        <w:rPr>
          <w:rStyle w:val="a9"/>
          <w:rFonts w:ascii="Arial" w:hAnsi="Arial" w:cs="Arial"/>
          <w:b w:val="0"/>
          <w:sz w:val="22"/>
          <w:szCs w:val="22"/>
        </w:rPr>
        <w:t>萩沢</w:t>
      </w:r>
      <w:r w:rsidR="002B6A11" w:rsidRPr="002B6A11">
        <w:rPr>
          <w:rStyle w:val="a9"/>
          <w:rFonts w:ascii="Arial" w:hAnsi="Arial" w:cs="Arial" w:hint="eastAsia"/>
          <w:b w:val="0"/>
          <w:sz w:val="22"/>
          <w:szCs w:val="22"/>
        </w:rPr>
        <w:t xml:space="preserve">　</w:t>
      </w:r>
      <w:r w:rsidR="002B6A11" w:rsidRPr="002B6A11">
        <w:rPr>
          <w:rStyle w:val="a9"/>
          <w:rFonts w:ascii="Arial" w:hAnsi="Arial" w:cs="Arial"/>
          <w:b w:val="0"/>
          <w:sz w:val="22"/>
          <w:szCs w:val="22"/>
        </w:rPr>
        <w:t>康介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723815" w:rsidRPr="002B6A11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2B6A11" w:rsidRPr="002B6A11">
        <w:rPr>
          <w:rFonts w:ascii="Arial" w:hAnsi="Arial" w:cs="Arial"/>
          <w:sz w:val="22"/>
          <w:szCs w:val="22"/>
        </w:rPr>
        <w:t>木下</w:t>
      </w:r>
      <w:r w:rsidR="002B6A11" w:rsidRPr="002B6A11">
        <w:rPr>
          <w:rFonts w:ascii="Arial" w:hAnsi="Arial" w:cs="Arial" w:hint="eastAsia"/>
          <w:sz w:val="22"/>
          <w:szCs w:val="22"/>
        </w:rPr>
        <w:t xml:space="preserve">　</w:t>
      </w:r>
      <w:r w:rsidR="002B6A11" w:rsidRPr="002B6A11">
        <w:rPr>
          <w:rFonts w:ascii="Arial" w:hAnsi="Arial" w:cs="Arial"/>
          <w:sz w:val="22"/>
          <w:szCs w:val="22"/>
        </w:rPr>
        <w:t xml:space="preserve"> </w:t>
      </w:r>
      <w:r w:rsidR="002B6A11" w:rsidRPr="002B6A11">
        <w:rPr>
          <w:rFonts w:ascii="Arial" w:hAnsi="Arial" w:cs="Arial"/>
          <w:sz w:val="22"/>
          <w:szCs w:val="22"/>
        </w:rPr>
        <w:t>学</w:t>
      </w:r>
      <w:r w:rsidR="00A70044" w:rsidRPr="002B6A11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B24772" w:rsidRPr="002B6A11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321E89FF" w14:textId="77777777" w:rsidR="00FF3758" w:rsidRPr="00B24772" w:rsidRDefault="00D20F57" w:rsidP="00B24772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58A0CFB5" w14:textId="77777777" w:rsidR="005A7422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所属名　　例：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1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@@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2B6A11">
        <w:rPr>
          <w:rFonts w:ascii="Arial" w:hAnsi="Arial" w:cs="Arial"/>
          <w:sz w:val="20"/>
        </w:rPr>
        <w:t>医</w:t>
      </w:r>
      <w:r w:rsidR="00723815">
        <w:rPr>
          <w:rFonts w:asciiTheme="minorEastAsia" w:eastAsiaTheme="minorEastAsia" w:hAnsiTheme="minorEastAsia" w:hint="eastAsia"/>
          <w:sz w:val="22"/>
          <w:szCs w:val="22"/>
        </w:rPr>
        <w:t>学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部</w:t>
      </w:r>
      <w:r>
        <w:rPr>
          <w:rFonts w:asciiTheme="minorEastAsia" w:eastAsiaTheme="minorEastAsia" w:hAnsiTheme="minorEastAsia" w:hint="eastAsia"/>
          <w:sz w:val="22"/>
          <w:szCs w:val="22"/>
        </w:rPr>
        <w:t>、</w:t>
      </w:r>
      <w:r w:rsidRPr="00A70044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2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XX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大学</w:t>
      </w:r>
      <w:r w:rsidR="002B6A11">
        <w:rPr>
          <w:rFonts w:ascii="Arial" w:hAnsi="Arial" w:cs="Arial"/>
          <w:sz w:val="20"/>
        </w:rPr>
        <w:t>医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学部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2C4D24F4" w14:textId="77777777" w:rsidR="00FF3758" w:rsidRPr="00766FB9" w:rsidRDefault="00A70044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連絡先　　例：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bas007</w:t>
      </w:r>
      <w:r w:rsidR="004848AC">
        <w:rPr>
          <w:rFonts w:asciiTheme="minorEastAsia" w:eastAsiaTheme="minorEastAsia" w:hAnsiTheme="minorEastAsia"/>
          <w:sz w:val="22"/>
          <w:szCs w:val="22"/>
        </w:rPr>
        <w:t>@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ndmc</w:t>
      </w:r>
      <w:r w:rsidR="00723815" w:rsidRPr="00723815">
        <w:rPr>
          <w:rFonts w:asciiTheme="minorEastAsia" w:eastAsiaTheme="minorEastAsia" w:hAnsiTheme="minorEastAsia"/>
          <w:sz w:val="22"/>
          <w:szCs w:val="22"/>
        </w:rPr>
        <w:t>.ac.jp</w:t>
      </w:r>
      <w:r w:rsidR="00B24772" w:rsidRPr="00B24772">
        <w:rPr>
          <w:rFonts w:asciiTheme="minorEastAsia" w:eastAsiaTheme="minorEastAsia" w:hAnsiTheme="minorEastAsia" w:hint="eastAsia"/>
          <w:sz w:val="22"/>
          <w:szCs w:val="22"/>
        </w:rPr>
        <w:t>（左寄せ）</w:t>
      </w:r>
    </w:p>
    <w:p w14:paraId="268F6215" w14:textId="77777777" w:rsidR="00FF3758" w:rsidRPr="00D20C9A" w:rsidRDefault="00D20C9A" w:rsidP="00D20C9A">
      <w:pPr>
        <w:autoSpaceDE w:val="0"/>
        <w:autoSpaceDN w:val="0"/>
        <w:ind w:firstLineChars="100" w:firstLine="220"/>
        <w:rPr>
          <w:rFonts w:asciiTheme="minorEastAsia" w:eastAsiaTheme="minorEastAsia" w:hAnsiTheme="minorEastAsia"/>
          <w:color w:val="FF0000"/>
          <w:sz w:val="22"/>
          <w:szCs w:val="22"/>
        </w:rPr>
      </w:pPr>
      <w:r w:rsidRPr="001D45B7">
        <w:rPr>
          <w:rFonts w:asciiTheme="minorEastAsia" w:eastAsiaTheme="minorEastAsia" w:hAnsiTheme="minorEastAsia" w:hint="eastAsia"/>
          <w:color w:val="FF0000"/>
          <w:sz w:val="22"/>
          <w:szCs w:val="22"/>
        </w:rPr>
        <w:t>（１行あけ）</w:t>
      </w:r>
    </w:p>
    <w:p w14:paraId="65B2975E" w14:textId="77777777" w:rsidR="00241B22" w:rsidRDefault="005A74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緒言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重症外傷では時に大量出血を合併することがある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これに対する初期治療としては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まず細胞外液量を補充して体循環を安定させることを目的 に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晶質液やコロイド含有液を投与する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さらに出血量に応じて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濃厚赤血球輸血を適宜追加することが多い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このような病態では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出血部位局所で 止血凝固系が活性化・消費されると共に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全身的には大量輸液・輸血（赤血球輸血）により凝固因子や血小板が相対的に希釈されるため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凝固障害 が生じ易出血性となる</w:t>
      </w:r>
      <w:r w:rsidR="00723815" w:rsidRPr="00723815">
        <w:rPr>
          <w:rFonts w:asciiTheme="minorEastAsia" w:eastAsiaTheme="minorEastAsia" w:hAnsiTheme="minorEastAsia"/>
          <w:sz w:val="22"/>
          <w:szCs w:val="22"/>
          <w:vertAlign w:val="superscript"/>
        </w:rPr>
        <w:t>1)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F65E5E4" w14:textId="77777777" w:rsidR="00D414C9" w:rsidRDefault="00D414C9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>……</w:t>
      </w:r>
    </w:p>
    <w:p w14:paraId="53310F27" w14:textId="77777777" w:rsidR="00D414C9" w:rsidRPr="00766FB9" w:rsidRDefault="00D414C9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C1F3545" w14:textId="77777777" w:rsidR="00F87357" w:rsidRDefault="00002ABF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実験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体重2 kg前後の家兎で一方の大腿動脈にカニュレーションを施し</w:t>
      </w:r>
      <w:r w:rsidR="002B6A11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脱血用と動脈圧測定用とした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対側の大腿静脈にも同様のカニュレーショ ンを行い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輸液および輸血，薬物投与用とした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  <w:r w:rsidR="00F87357">
        <w:rPr>
          <w:rFonts w:asciiTheme="minorEastAsia" w:eastAsiaTheme="minorEastAsia" w:hAnsiTheme="minorEastAsia" w:hint="eastAsia"/>
          <w:sz w:val="22"/>
          <w:szCs w:val="22"/>
        </w:rPr>
        <w:t>……</w:t>
      </w:r>
    </w:p>
    <w:p w14:paraId="744B5355" w14:textId="77777777" w:rsidR="006451AA" w:rsidRDefault="006451AA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8C8D7B9" w14:textId="77777777" w:rsidR="00241B22" w:rsidRDefault="00535C26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結果と</w:t>
      </w:r>
      <w:r w:rsidR="00E84DAC"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考察</w:t>
      </w:r>
      <w:r w:rsidR="00E84D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脱血・輸血により血小板減少（＜5×10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  <w:vertAlign w:val="superscript"/>
        </w:rPr>
        <w:t>4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/μL）と耳介出血時間の顕著な延長（＞10min）を認めたが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72850">
        <w:rPr>
          <w:rFonts w:asciiTheme="minorEastAsia" w:eastAsiaTheme="minorEastAsia" w:hAnsiTheme="minorEastAsia" w:hint="eastAsia"/>
          <w:sz w:val="22"/>
          <w:szCs w:val="22"/>
        </w:rPr>
        <w:t>……</w:t>
      </w:r>
    </w:p>
    <w:p w14:paraId="1C0880CB" w14:textId="77777777" w:rsidR="00E84DAC" w:rsidRPr="002B6A11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D41A226" w14:textId="77777777" w:rsidR="00F268CB" w:rsidRPr="004848AC" w:rsidRDefault="00F268CB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29F63A56" w14:textId="77777777" w:rsidR="00486D20" w:rsidRDefault="00486D20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6628C75D" w14:textId="77777777" w:rsidR="00F268CB" w:rsidRDefault="00F268CB" w:rsidP="00E84DAC">
      <w:pPr>
        <w:autoSpaceDE w:val="0"/>
        <w:autoSpaceDN w:val="0"/>
        <w:ind w:firstLineChars="900" w:firstLine="2160"/>
        <w:rPr>
          <w:rFonts w:asciiTheme="majorEastAsia" w:eastAsiaTheme="majorEastAsia" w:hAnsiTheme="majorEastAsia"/>
          <w:szCs w:val="24"/>
        </w:rPr>
      </w:pPr>
    </w:p>
    <w:p w14:paraId="4575179F" w14:textId="77777777" w:rsidR="00E84DAC" w:rsidRPr="00F268CB" w:rsidRDefault="00E84DAC" w:rsidP="00F268CB">
      <w:pPr>
        <w:autoSpaceDE w:val="0"/>
        <w:autoSpaceDN w:val="0"/>
        <w:jc w:val="center"/>
        <w:rPr>
          <w:rFonts w:asciiTheme="minorEastAsia" w:eastAsiaTheme="minorEastAsia" w:hAnsiTheme="minorEastAsia"/>
          <w:color w:val="FF0000"/>
          <w:sz w:val="22"/>
          <w:szCs w:val="22"/>
          <w:bdr w:val="single" w:sz="4" w:space="0" w:color="auto"/>
        </w:rPr>
      </w:pPr>
      <w:r w:rsidRPr="00F268CB">
        <w:rPr>
          <w:rFonts w:asciiTheme="majorEastAsia" w:eastAsiaTheme="majorEastAsia" w:hAnsiTheme="majorEastAsia" w:hint="eastAsia"/>
          <w:color w:val="FF0000"/>
          <w:szCs w:val="24"/>
          <w:bdr w:val="single" w:sz="4" w:space="0" w:color="auto"/>
        </w:rPr>
        <w:t>余白 上25mm、下25mm、左25mm、右25m</w:t>
      </w:r>
      <w:r w:rsidR="00F268CB">
        <w:rPr>
          <w:rFonts w:asciiTheme="majorEastAsia" w:eastAsiaTheme="majorEastAsia" w:hAnsiTheme="majorEastAsia"/>
          <w:color w:val="FF0000"/>
          <w:szCs w:val="24"/>
          <w:bdr w:val="single" w:sz="4" w:space="0" w:color="auto"/>
        </w:rPr>
        <w:t xml:space="preserve">m </w:t>
      </w:r>
    </w:p>
    <w:p w14:paraId="38180AA0" w14:textId="77777777" w:rsid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0D5C6A21" w14:textId="77777777" w:rsid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2D602AD6" w14:textId="77777777" w:rsid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D582C15" w14:textId="77777777" w:rsidR="00486D20" w:rsidRPr="00766FB9" w:rsidRDefault="00486D20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1AA00164" w14:textId="77777777" w:rsidR="00E33340" w:rsidRPr="00766FB9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結論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H12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ADP</w:t>
      </w:r>
      <w:r w:rsidR="004848AC">
        <w:rPr>
          <w:rFonts w:asciiTheme="minorEastAsia" w:eastAsiaTheme="minorEastAsia" w:hAnsiTheme="minorEastAsia" w:hint="eastAsia"/>
          <w:sz w:val="22"/>
          <w:szCs w:val="22"/>
        </w:rPr>
        <w:t>-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リポゾームが外傷性大量出血時の輸血に伴う血小板減少病態において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出血部位に集積して血小板機能を代替し</w:t>
      </w:r>
      <w:r w:rsidR="004848AC" w:rsidRPr="00723815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4848AC" w:rsidRPr="004848AC">
        <w:rPr>
          <w:rFonts w:asciiTheme="minorEastAsia" w:eastAsiaTheme="minorEastAsia" w:hAnsiTheme="minorEastAsia" w:hint="eastAsia"/>
          <w:sz w:val="22"/>
          <w:szCs w:val="22"/>
        </w:rPr>
        <w:t>止血制御に直接貢献していることを確認した</w:t>
      </w:r>
      <w:r w:rsidR="00723815" w:rsidRPr="00723815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14:paraId="0762120D" w14:textId="77777777" w:rsidR="00241B22" w:rsidRPr="00766FB9" w:rsidRDefault="00241B22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</w:rPr>
      </w:pPr>
    </w:p>
    <w:p w14:paraId="585B4374" w14:textId="77777777" w:rsidR="00FF3758" w:rsidRPr="00E84DAC" w:rsidRDefault="00E84DAC" w:rsidP="00D20F57">
      <w:pPr>
        <w:autoSpaceDE w:val="0"/>
        <w:autoSpaceDN w:val="0"/>
        <w:rPr>
          <w:rFonts w:asciiTheme="minorEastAsia" w:eastAsiaTheme="minorEastAsia" w:hAnsiTheme="minorEastAsia"/>
          <w:sz w:val="22"/>
          <w:szCs w:val="22"/>
          <w:u w:val="single"/>
        </w:rPr>
      </w:pPr>
      <w:r w:rsidRPr="00E84DAC">
        <w:rPr>
          <w:rFonts w:asciiTheme="minorEastAsia" w:eastAsiaTheme="minorEastAsia" w:hAnsiTheme="minorEastAsia" w:hint="eastAsia"/>
          <w:sz w:val="22"/>
          <w:szCs w:val="22"/>
          <w:u w:val="single"/>
        </w:rPr>
        <w:t>文献</w:t>
      </w:r>
    </w:p>
    <w:p w14:paraId="4037A4F6" w14:textId="77777777" w:rsidR="005E7289" w:rsidRPr="00766FB9" w:rsidRDefault="00E33340" w:rsidP="002B6A11">
      <w:pPr>
        <w:autoSpaceDE w:val="0"/>
        <w:autoSpaceDN w:val="0"/>
        <w:ind w:left="321" w:hangingChars="146" w:hanging="321"/>
        <w:rPr>
          <w:rFonts w:asciiTheme="minorEastAsia" w:eastAsiaTheme="minorEastAsia" w:hAnsiTheme="minorEastAsia"/>
          <w:sz w:val="22"/>
          <w:szCs w:val="22"/>
        </w:rPr>
      </w:pPr>
      <w:r w:rsidRPr="00766FB9">
        <w:rPr>
          <w:rFonts w:asciiTheme="minorEastAsia" w:eastAsiaTheme="minorEastAsia" w:hAnsiTheme="minorEastAsia"/>
          <w:sz w:val="22"/>
          <w:szCs w:val="22"/>
        </w:rPr>
        <w:t>1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) </w:t>
      </w:r>
      <w:proofErr w:type="spellStart"/>
      <w:r w:rsidR="002B6A11">
        <w:rPr>
          <w:rFonts w:asciiTheme="minorEastAsia" w:eastAsiaTheme="minorEastAsia" w:hAnsiTheme="minorEastAsia"/>
          <w:sz w:val="22"/>
          <w:szCs w:val="22"/>
        </w:rPr>
        <w:t>Hagisawa</w:t>
      </w:r>
      <w:proofErr w:type="spellEnd"/>
      <w:r w:rsidR="002B6A11">
        <w:rPr>
          <w:rFonts w:asciiTheme="minorEastAsia" w:eastAsiaTheme="minorEastAsia" w:hAnsiTheme="minorEastAsia"/>
          <w:sz w:val="22"/>
          <w:szCs w:val="22"/>
        </w:rPr>
        <w:t xml:space="preserve"> K</w:t>
      </w:r>
      <w:r w:rsidR="002B6A11" w:rsidRPr="002B6A11">
        <w:rPr>
          <w:rFonts w:asciiTheme="minorEastAsia" w:eastAsiaTheme="minorEastAsia" w:hAnsiTheme="minorEastAsia"/>
          <w:sz w:val="22"/>
          <w:szCs w:val="22"/>
        </w:rPr>
        <w:t xml:space="preserve">, Kinoshita M, </w:t>
      </w:r>
      <w:proofErr w:type="spellStart"/>
      <w:r w:rsidR="002B6A11" w:rsidRPr="002B6A11">
        <w:rPr>
          <w:rFonts w:asciiTheme="minorEastAsia" w:eastAsiaTheme="minorEastAsia" w:hAnsiTheme="minorEastAsia"/>
          <w:sz w:val="22"/>
          <w:szCs w:val="22"/>
        </w:rPr>
        <w:t>Miyawaki</w:t>
      </w:r>
      <w:proofErr w:type="spellEnd"/>
      <w:r w:rsidR="002B6A11" w:rsidRPr="002B6A11">
        <w:rPr>
          <w:rFonts w:asciiTheme="minorEastAsia" w:eastAsiaTheme="minorEastAsia" w:hAnsiTheme="minorEastAsia"/>
          <w:sz w:val="22"/>
          <w:szCs w:val="22"/>
        </w:rPr>
        <w:t xml:space="preserve"> H, Sato S, Miyazaki H, </w:t>
      </w:r>
      <w:proofErr w:type="spellStart"/>
      <w:r w:rsidR="002B6A11" w:rsidRPr="002B6A11">
        <w:rPr>
          <w:rFonts w:asciiTheme="minorEastAsia" w:eastAsiaTheme="minorEastAsia" w:hAnsiTheme="minorEastAsia"/>
          <w:sz w:val="22"/>
          <w:szCs w:val="22"/>
        </w:rPr>
        <w:t>Takeoka</w:t>
      </w:r>
      <w:proofErr w:type="spellEnd"/>
      <w:r w:rsidR="002B6A11" w:rsidRPr="002B6A11">
        <w:rPr>
          <w:rFonts w:asciiTheme="minorEastAsia" w:eastAsiaTheme="minorEastAsia" w:hAnsiTheme="minorEastAsia"/>
          <w:sz w:val="22"/>
          <w:szCs w:val="22"/>
        </w:rPr>
        <w:t xml:space="preserve"> S, </w:t>
      </w:r>
      <w:r w:rsidR="002B6A11">
        <w:rPr>
          <w:rFonts w:asciiTheme="minorEastAsia" w:eastAsiaTheme="minorEastAsia" w:hAnsiTheme="minorEastAsia" w:hint="eastAsia"/>
          <w:sz w:val="22"/>
          <w:szCs w:val="22"/>
        </w:rPr>
        <w:t>et al</w:t>
      </w:r>
      <w:r w:rsidR="00723815" w:rsidRPr="00723815">
        <w:rPr>
          <w:rFonts w:asciiTheme="minorEastAsia" w:eastAsiaTheme="minorEastAsia" w:hAnsiTheme="minorEastAsia"/>
          <w:sz w:val="22"/>
          <w:szCs w:val="22"/>
        </w:rPr>
        <w:t>.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, </w:t>
      </w:r>
      <w:proofErr w:type="spellStart"/>
      <w:r w:rsidR="002B6A11" w:rsidRPr="002B6A11">
        <w:rPr>
          <w:rFonts w:asciiTheme="minorEastAsia" w:eastAsiaTheme="minorEastAsia" w:hAnsiTheme="minorEastAsia"/>
          <w:i/>
          <w:sz w:val="22"/>
          <w:szCs w:val="22"/>
        </w:rPr>
        <w:t>Crit</w:t>
      </w:r>
      <w:proofErr w:type="spellEnd"/>
      <w:r w:rsidR="002B6A11" w:rsidRPr="002B6A11">
        <w:rPr>
          <w:rFonts w:asciiTheme="minorEastAsia" w:eastAsiaTheme="minorEastAsia" w:hAnsiTheme="minorEastAsia"/>
          <w:i/>
          <w:sz w:val="22"/>
          <w:szCs w:val="22"/>
        </w:rPr>
        <w:t xml:space="preserve"> Care Med. </w:t>
      </w:r>
      <w:r w:rsidR="000E3C39" w:rsidRPr="00766FB9">
        <w:rPr>
          <w:rFonts w:asciiTheme="minorEastAsia" w:eastAsiaTheme="minorEastAsia" w:hAnsiTheme="minorEastAsia"/>
          <w:b/>
          <w:sz w:val="22"/>
          <w:szCs w:val="22"/>
        </w:rPr>
        <w:t>201</w:t>
      </w:r>
      <w:r w:rsidR="002B6A11">
        <w:rPr>
          <w:rFonts w:asciiTheme="minorEastAsia" w:eastAsiaTheme="minorEastAsia" w:hAnsiTheme="minorEastAsia" w:hint="eastAsia"/>
          <w:b/>
          <w:sz w:val="22"/>
          <w:szCs w:val="22"/>
        </w:rPr>
        <w:t>6</w:t>
      </w:r>
      <w:r w:rsidR="00E84DAC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0E3C39" w:rsidRPr="00766FB9">
        <w:rPr>
          <w:rFonts w:asciiTheme="minorEastAsia" w:eastAsiaTheme="minorEastAsia" w:hAnsiTheme="minorEastAsia"/>
          <w:i/>
          <w:sz w:val="22"/>
          <w:szCs w:val="22"/>
        </w:rPr>
        <w:t>1</w:t>
      </w:r>
      <w:r w:rsidR="00723815">
        <w:rPr>
          <w:rFonts w:asciiTheme="minorEastAsia" w:eastAsiaTheme="minorEastAsia" w:hAnsiTheme="minorEastAsia"/>
          <w:i/>
          <w:sz w:val="22"/>
          <w:szCs w:val="22"/>
        </w:rPr>
        <w:t>03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 xml:space="preserve">, </w:t>
      </w:r>
      <w:r w:rsidR="00723815">
        <w:rPr>
          <w:rFonts w:asciiTheme="minorEastAsia" w:eastAsiaTheme="minorEastAsia" w:hAnsiTheme="minorEastAsia"/>
          <w:sz w:val="22"/>
          <w:szCs w:val="22"/>
        </w:rPr>
        <w:t>2184</w:t>
      </w:r>
      <w:r w:rsidR="000E3C39" w:rsidRPr="00766FB9">
        <w:rPr>
          <w:rFonts w:asciiTheme="minorEastAsia" w:eastAsiaTheme="minorEastAsia" w:hAnsiTheme="minorEastAsia"/>
          <w:sz w:val="22"/>
          <w:szCs w:val="22"/>
        </w:rPr>
        <w:t>.</w:t>
      </w:r>
    </w:p>
    <w:p w14:paraId="31C059D2" w14:textId="77777777" w:rsidR="00893131" w:rsidRPr="002B6A11" w:rsidRDefault="00893131" w:rsidP="00A70044">
      <w:pPr>
        <w:widowControl/>
        <w:jc w:val="left"/>
        <w:rPr>
          <w:rFonts w:asciiTheme="minorEastAsia" w:eastAsiaTheme="minorEastAsia" w:hAnsiTheme="minorEastAsia"/>
          <w:sz w:val="22"/>
          <w:szCs w:val="22"/>
        </w:rPr>
      </w:pPr>
    </w:p>
    <w:sectPr w:rsidR="00893131" w:rsidRPr="002B6A11" w:rsidSect="00DC3D94">
      <w:pgSz w:w="11901" w:h="16840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192A7C" w14:textId="77777777" w:rsidR="00CC2628" w:rsidRDefault="00CC2628" w:rsidP="008904C3">
      <w:r>
        <w:separator/>
      </w:r>
    </w:p>
  </w:endnote>
  <w:endnote w:type="continuationSeparator" w:id="0">
    <w:p w14:paraId="7055CA46" w14:textId="77777777" w:rsidR="00CC2628" w:rsidRDefault="00CC2628" w:rsidP="008904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FD9AC7" w14:textId="77777777" w:rsidR="00CC2628" w:rsidRDefault="00CC2628" w:rsidP="008904C3">
      <w:r>
        <w:separator/>
      </w:r>
    </w:p>
  </w:footnote>
  <w:footnote w:type="continuationSeparator" w:id="0">
    <w:p w14:paraId="1C67468B" w14:textId="77777777" w:rsidR="00CC2628" w:rsidRDefault="00CC2628" w:rsidP="008904C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embedSystemFonts/>
  <w:bordersDoNotSurroundHeader/>
  <w:bordersDoNotSurroundFooter/>
  <w:proofState w:spelling="clean" w:grammar="clean"/>
  <w:defaultTabStop w:val="960"/>
  <w:drawingGridHorizontalSpacing w:val="120"/>
  <w:drawingGridVerticalSpacing w:val="333"/>
  <w:displayHorizontalDrawingGridEvery w:val="2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22"/>
    <w:rsid w:val="00002ABF"/>
    <w:rsid w:val="00007D2B"/>
    <w:rsid w:val="000342AF"/>
    <w:rsid w:val="0005395F"/>
    <w:rsid w:val="000945CD"/>
    <w:rsid w:val="000A4DE2"/>
    <w:rsid w:val="000E3C39"/>
    <w:rsid w:val="000E6485"/>
    <w:rsid w:val="000F0546"/>
    <w:rsid w:val="001142BE"/>
    <w:rsid w:val="00124B35"/>
    <w:rsid w:val="00171E09"/>
    <w:rsid w:val="00176F92"/>
    <w:rsid w:val="001C1699"/>
    <w:rsid w:val="001C1DBA"/>
    <w:rsid w:val="001D45B7"/>
    <w:rsid w:val="00214693"/>
    <w:rsid w:val="002152FB"/>
    <w:rsid w:val="00231A73"/>
    <w:rsid w:val="00241B22"/>
    <w:rsid w:val="002A14D4"/>
    <w:rsid w:val="002B6A11"/>
    <w:rsid w:val="002E5E3E"/>
    <w:rsid w:val="002F6C28"/>
    <w:rsid w:val="00302B1F"/>
    <w:rsid w:val="00313A45"/>
    <w:rsid w:val="00326D17"/>
    <w:rsid w:val="003469D1"/>
    <w:rsid w:val="00370646"/>
    <w:rsid w:val="00375083"/>
    <w:rsid w:val="00377DAF"/>
    <w:rsid w:val="003A076F"/>
    <w:rsid w:val="003A5B6D"/>
    <w:rsid w:val="003C4036"/>
    <w:rsid w:val="003C6A7F"/>
    <w:rsid w:val="00410A55"/>
    <w:rsid w:val="004378BB"/>
    <w:rsid w:val="00454A0D"/>
    <w:rsid w:val="00477EEF"/>
    <w:rsid w:val="00482985"/>
    <w:rsid w:val="004848AC"/>
    <w:rsid w:val="00486D20"/>
    <w:rsid w:val="004D2188"/>
    <w:rsid w:val="004D4647"/>
    <w:rsid w:val="004E4A3D"/>
    <w:rsid w:val="005357EB"/>
    <w:rsid w:val="00535C26"/>
    <w:rsid w:val="005A7422"/>
    <w:rsid w:val="005B75F4"/>
    <w:rsid w:val="005D15EA"/>
    <w:rsid w:val="005E7289"/>
    <w:rsid w:val="00604C2D"/>
    <w:rsid w:val="006451AA"/>
    <w:rsid w:val="006506D6"/>
    <w:rsid w:val="006734EB"/>
    <w:rsid w:val="006A0FCF"/>
    <w:rsid w:val="006E6A08"/>
    <w:rsid w:val="006E6FB6"/>
    <w:rsid w:val="006F3CEB"/>
    <w:rsid w:val="006F4A8C"/>
    <w:rsid w:val="007121C4"/>
    <w:rsid w:val="00723815"/>
    <w:rsid w:val="00766FB9"/>
    <w:rsid w:val="00784881"/>
    <w:rsid w:val="007D1D03"/>
    <w:rsid w:val="007D4DB0"/>
    <w:rsid w:val="0084787F"/>
    <w:rsid w:val="00872850"/>
    <w:rsid w:val="008757EA"/>
    <w:rsid w:val="008866A5"/>
    <w:rsid w:val="0088688F"/>
    <w:rsid w:val="008904C3"/>
    <w:rsid w:val="00893131"/>
    <w:rsid w:val="008A1F19"/>
    <w:rsid w:val="008C3B12"/>
    <w:rsid w:val="008E421A"/>
    <w:rsid w:val="0090216E"/>
    <w:rsid w:val="009B5A77"/>
    <w:rsid w:val="009C04FC"/>
    <w:rsid w:val="009D65D9"/>
    <w:rsid w:val="009F2CD8"/>
    <w:rsid w:val="00A24A54"/>
    <w:rsid w:val="00A70044"/>
    <w:rsid w:val="00A9341E"/>
    <w:rsid w:val="00AD318F"/>
    <w:rsid w:val="00AE4032"/>
    <w:rsid w:val="00AE5E93"/>
    <w:rsid w:val="00AE74F3"/>
    <w:rsid w:val="00B07F88"/>
    <w:rsid w:val="00B1168C"/>
    <w:rsid w:val="00B12243"/>
    <w:rsid w:val="00B24772"/>
    <w:rsid w:val="00B27E8E"/>
    <w:rsid w:val="00B5221A"/>
    <w:rsid w:val="00B77101"/>
    <w:rsid w:val="00BA5280"/>
    <w:rsid w:val="00BB62F7"/>
    <w:rsid w:val="00BD26F3"/>
    <w:rsid w:val="00BE3A66"/>
    <w:rsid w:val="00C0304F"/>
    <w:rsid w:val="00C52C36"/>
    <w:rsid w:val="00C67DEF"/>
    <w:rsid w:val="00C74E26"/>
    <w:rsid w:val="00C81313"/>
    <w:rsid w:val="00CC2628"/>
    <w:rsid w:val="00CD7245"/>
    <w:rsid w:val="00CF01E0"/>
    <w:rsid w:val="00CF0A6D"/>
    <w:rsid w:val="00CF36B6"/>
    <w:rsid w:val="00D04789"/>
    <w:rsid w:val="00D122CE"/>
    <w:rsid w:val="00D20C9A"/>
    <w:rsid w:val="00D20F57"/>
    <w:rsid w:val="00D35515"/>
    <w:rsid w:val="00D414C9"/>
    <w:rsid w:val="00D716F7"/>
    <w:rsid w:val="00D732CE"/>
    <w:rsid w:val="00D91AB8"/>
    <w:rsid w:val="00D9389A"/>
    <w:rsid w:val="00DA090E"/>
    <w:rsid w:val="00DA5C82"/>
    <w:rsid w:val="00DB2049"/>
    <w:rsid w:val="00DC3D94"/>
    <w:rsid w:val="00DD543C"/>
    <w:rsid w:val="00DF4B5D"/>
    <w:rsid w:val="00DF7303"/>
    <w:rsid w:val="00E21A00"/>
    <w:rsid w:val="00E33340"/>
    <w:rsid w:val="00E53EA8"/>
    <w:rsid w:val="00E716EA"/>
    <w:rsid w:val="00E817DB"/>
    <w:rsid w:val="00E84DAC"/>
    <w:rsid w:val="00F049A5"/>
    <w:rsid w:val="00F268CB"/>
    <w:rsid w:val="00F33E45"/>
    <w:rsid w:val="00F64C7E"/>
    <w:rsid w:val="00F87357"/>
    <w:rsid w:val="00F9433E"/>
    <w:rsid w:val="00FA624C"/>
    <w:rsid w:val="00FB0867"/>
    <w:rsid w:val="00FB422E"/>
    <w:rsid w:val="00FC67AF"/>
    <w:rsid w:val="00FD5BA9"/>
    <w:rsid w:val="00FF3758"/>
    <w:rsid w:val="00FF6FA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187A4EC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DC3D94"/>
    <w:pPr>
      <w:widowControl w:val="0"/>
      <w:jc w:val="both"/>
    </w:pPr>
    <w:rPr>
      <w:rFonts w:ascii="Times New Roman" w:hAnsi="Times New Roman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04C3"/>
    <w:rPr>
      <w:rFonts w:ascii="Times New Roman" w:hAnsi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904C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04C3"/>
    <w:rPr>
      <w:rFonts w:ascii="Times New Roman" w:hAnsi="Times New Roman"/>
      <w:kern w:val="2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78488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84881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5E728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5E7289"/>
    <w:rPr>
      <w:rFonts w:ascii="ＭＳ ゴシック" w:eastAsia="ＭＳ ゴシック" w:hAnsi="ＭＳ ゴシック" w:cs="ＭＳ ゴシック"/>
      <w:sz w:val="24"/>
      <w:szCs w:val="24"/>
    </w:rPr>
  </w:style>
  <w:style w:type="character" w:styleId="a9">
    <w:name w:val="Strong"/>
    <w:basedOn w:val="a0"/>
    <w:uiPriority w:val="22"/>
    <w:qFormat/>
    <w:rsid w:val="002B6A1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D3BC14-F21F-F149-96CD-2B9A5DF193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RISE, Waseda University</Company>
  <LinksUpToDate>false</LinksUpToDate>
  <CharactersWithSpaces>784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Sakai Hiromi</dc:creator>
  <cp:lastModifiedBy>Koide Masatsugu</cp:lastModifiedBy>
  <cp:revision>4</cp:revision>
  <cp:lastPrinted>2013-10-05T11:31:00Z</cp:lastPrinted>
  <dcterms:created xsi:type="dcterms:W3CDTF">2016-07-19T01:12:00Z</dcterms:created>
  <dcterms:modified xsi:type="dcterms:W3CDTF">2018-06-04T15:04:00Z</dcterms:modified>
</cp:coreProperties>
</file>